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94" w:rsidRPr="00692856" w:rsidRDefault="007E7B6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朱坚民</w:t>
      </w:r>
      <w:r w:rsidR="00361A94" w:rsidRPr="00692856">
        <w:rPr>
          <w:rFonts w:hint="eastAsia"/>
          <w:b/>
          <w:sz w:val="24"/>
          <w:szCs w:val="24"/>
        </w:rPr>
        <w:t>，教授，博导</w:t>
      </w:r>
    </w:p>
    <w:p w:rsidR="00361A94" w:rsidRPr="00692856" w:rsidRDefault="00361A94">
      <w:pPr>
        <w:rPr>
          <w:sz w:val="24"/>
          <w:szCs w:val="24"/>
        </w:rPr>
      </w:pPr>
    </w:p>
    <w:p w:rsidR="00361A94" w:rsidRPr="00692856" w:rsidRDefault="00361A94">
      <w:pPr>
        <w:rPr>
          <w:b/>
          <w:sz w:val="24"/>
          <w:szCs w:val="24"/>
        </w:rPr>
      </w:pPr>
      <w:r w:rsidRPr="00692856">
        <w:rPr>
          <w:rFonts w:hint="eastAsia"/>
          <w:b/>
          <w:sz w:val="24"/>
          <w:szCs w:val="24"/>
        </w:rPr>
        <w:t>研究方向：</w:t>
      </w:r>
    </w:p>
    <w:p w:rsidR="00361A94" w:rsidRPr="00692856" w:rsidRDefault="007E7B6E" w:rsidP="00E9509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机电系统的智能测控</w:t>
      </w:r>
    </w:p>
    <w:p w:rsidR="00361A94" w:rsidRPr="00692856" w:rsidRDefault="00361A94" w:rsidP="00692856">
      <w:pPr>
        <w:ind w:left="426" w:firstLineChars="197" w:firstLine="473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研究</w:t>
      </w:r>
      <w:r w:rsidR="007E7B6E">
        <w:rPr>
          <w:rFonts w:hint="eastAsia"/>
          <w:sz w:val="24"/>
          <w:szCs w:val="24"/>
        </w:rPr>
        <w:t>面向机器人、数控机床等对象的智能控制理论与方法</w:t>
      </w:r>
      <w:r w:rsidR="001F374B">
        <w:rPr>
          <w:rFonts w:hint="eastAsia"/>
          <w:sz w:val="24"/>
          <w:szCs w:val="24"/>
        </w:rPr>
        <w:t>及其</w:t>
      </w:r>
      <w:r w:rsidR="007E7B6E">
        <w:rPr>
          <w:rFonts w:hint="eastAsia"/>
          <w:sz w:val="24"/>
          <w:szCs w:val="24"/>
        </w:rPr>
        <w:t>应用研究，</w:t>
      </w:r>
      <w:r w:rsidR="001F374B">
        <w:rPr>
          <w:rFonts w:hint="eastAsia"/>
          <w:sz w:val="24"/>
          <w:szCs w:val="24"/>
        </w:rPr>
        <w:t>主要控制方法</w:t>
      </w:r>
      <w:r w:rsidR="007E7B6E">
        <w:rPr>
          <w:rFonts w:hint="eastAsia"/>
          <w:sz w:val="24"/>
          <w:szCs w:val="24"/>
        </w:rPr>
        <w:t>如神经网络控制、灰色控制、模糊控制等。</w:t>
      </w:r>
    </w:p>
    <w:p w:rsidR="00361A94" w:rsidRPr="001F374B" w:rsidRDefault="00361A94" w:rsidP="00692856">
      <w:pPr>
        <w:pStyle w:val="a3"/>
        <w:ind w:left="426" w:firstLineChars="197" w:firstLine="473"/>
        <w:rPr>
          <w:sz w:val="24"/>
          <w:szCs w:val="24"/>
        </w:rPr>
      </w:pPr>
    </w:p>
    <w:p w:rsidR="00361A94" w:rsidRPr="00692856" w:rsidRDefault="007E7B6E" w:rsidP="00E9509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数控机床的动态特性测试与评估分析</w:t>
      </w:r>
    </w:p>
    <w:p w:rsidR="00361A94" w:rsidRPr="00692856" w:rsidRDefault="00361A94" w:rsidP="00692856">
      <w:pPr>
        <w:ind w:left="426" w:firstLineChars="197" w:firstLine="473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研究</w:t>
      </w:r>
      <w:r w:rsidR="007E7B6E">
        <w:rPr>
          <w:rFonts w:hint="eastAsia"/>
          <w:sz w:val="24"/>
          <w:szCs w:val="24"/>
        </w:rPr>
        <w:t>基于理论模态分析与实验模态分析相结合的数控机床动态特性</w:t>
      </w:r>
      <w:r w:rsidR="001F374B">
        <w:rPr>
          <w:rFonts w:hint="eastAsia"/>
          <w:sz w:val="24"/>
          <w:szCs w:val="24"/>
        </w:rPr>
        <w:t>测试方法，主要研究对象包括数控机床的固定结合面、滚动结合面、主轴系统、刀具系统等的动态性能测试方法、动特性评估与分析方法。</w:t>
      </w:r>
    </w:p>
    <w:p w:rsidR="00361A94" w:rsidRPr="00692856" w:rsidRDefault="00361A94" w:rsidP="00361A94">
      <w:pPr>
        <w:pStyle w:val="a3"/>
        <w:ind w:left="720" w:firstLineChars="0" w:firstLine="0"/>
        <w:rPr>
          <w:sz w:val="24"/>
          <w:szCs w:val="24"/>
        </w:rPr>
      </w:pPr>
    </w:p>
    <w:p w:rsidR="00361A94" w:rsidRPr="00692856" w:rsidRDefault="007E7B6E" w:rsidP="00E95097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精密测量基础理论与应用</w:t>
      </w:r>
    </w:p>
    <w:p w:rsidR="00361A94" w:rsidRPr="00692856" w:rsidRDefault="00361A94" w:rsidP="00692856">
      <w:pPr>
        <w:ind w:left="426" w:firstLineChars="202" w:firstLine="485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研究</w:t>
      </w:r>
      <w:r w:rsidR="001F374B">
        <w:rPr>
          <w:rFonts w:hint="eastAsia"/>
          <w:sz w:val="24"/>
          <w:szCs w:val="24"/>
        </w:rPr>
        <w:t>现代误差理论及其应用技术，主要包括：小样本量条件下的数据分析与处理方法、测量不确定度评定、误差分离等</w:t>
      </w:r>
      <w:r w:rsidRPr="00692856">
        <w:rPr>
          <w:rFonts w:hint="eastAsia"/>
          <w:sz w:val="24"/>
          <w:szCs w:val="24"/>
        </w:rPr>
        <w:t>。</w:t>
      </w:r>
    </w:p>
    <w:p w:rsidR="00361A94" w:rsidRPr="00692856" w:rsidRDefault="00361A94" w:rsidP="00692856">
      <w:pPr>
        <w:ind w:firstLineChars="202" w:firstLine="485"/>
        <w:rPr>
          <w:sz w:val="24"/>
          <w:szCs w:val="24"/>
        </w:rPr>
      </w:pPr>
    </w:p>
    <w:p w:rsidR="00361A94" w:rsidRPr="00692856" w:rsidRDefault="00361A94" w:rsidP="00361A94">
      <w:pPr>
        <w:rPr>
          <w:b/>
          <w:sz w:val="24"/>
          <w:szCs w:val="24"/>
        </w:rPr>
      </w:pPr>
      <w:r w:rsidRPr="00692856">
        <w:rPr>
          <w:rFonts w:hint="eastAsia"/>
          <w:b/>
          <w:sz w:val="24"/>
          <w:szCs w:val="24"/>
        </w:rPr>
        <w:t>近年承担的项目：</w:t>
      </w:r>
    </w:p>
    <w:p w:rsidR="00361A94" w:rsidRPr="00692856" w:rsidRDefault="00E95097" w:rsidP="0094548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国家自然科学基金项目：</w:t>
      </w:r>
      <w:r w:rsidR="00945486" w:rsidRPr="00945486">
        <w:rPr>
          <w:rFonts w:hint="eastAsia"/>
          <w:sz w:val="24"/>
          <w:szCs w:val="24"/>
        </w:rPr>
        <w:t>骨折愈合中创伤断面应力环境的实时测控机理与实验研究</w:t>
      </w:r>
      <w:r w:rsidRPr="00692856">
        <w:rPr>
          <w:rFonts w:hint="eastAsia"/>
          <w:sz w:val="24"/>
          <w:szCs w:val="24"/>
        </w:rPr>
        <w:t>，</w:t>
      </w:r>
      <w:r w:rsidRPr="00692856">
        <w:rPr>
          <w:rFonts w:hint="eastAsia"/>
          <w:sz w:val="24"/>
          <w:szCs w:val="24"/>
        </w:rPr>
        <w:t>50</w:t>
      </w:r>
      <w:r w:rsidR="00945486">
        <w:rPr>
          <w:sz w:val="24"/>
          <w:szCs w:val="24"/>
        </w:rPr>
        <w:t>9</w:t>
      </w:r>
      <w:r w:rsidRPr="00692856">
        <w:rPr>
          <w:rFonts w:hint="eastAsia"/>
          <w:sz w:val="24"/>
          <w:szCs w:val="24"/>
        </w:rPr>
        <w:t>7517</w:t>
      </w:r>
      <w:r w:rsidR="00945486">
        <w:rPr>
          <w:sz w:val="24"/>
          <w:szCs w:val="24"/>
        </w:rPr>
        <w:t>9</w:t>
      </w:r>
      <w:r w:rsidRPr="00692856">
        <w:rPr>
          <w:rFonts w:hint="eastAsia"/>
          <w:sz w:val="24"/>
          <w:szCs w:val="24"/>
        </w:rPr>
        <w:t>；</w:t>
      </w:r>
    </w:p>
    <w:p w:rsidR="00E95097" w:rsidRPr="00692856" w:rsidRDefault="00E95097" w:rsidP="0094548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上海市教委重点项目：</w:t>
      </w:r>
      <w:r w:rsidR="00945486" w:rsidRPr="00945486">
        <w:rPr>
          <w:rFonts w:hint="eastAsia"/>
          <w:sz w:val="24"/>
          <w:szCs w:val="24"/>
        </w:rPr>
        <w:t>高档数控机床动特性测试及其非统计分析评估技术</w:t>
      </w:r>
      <w:r w:rsidRPr="00692856">
        <w:rPr>
          <w:rFonts w:hint="eastAsia"/>
          <w:sz w:val="24"/>
          <w:szCs w:val="24"/>
        </w:rPr>
        <w:t>，</w:t>
      </w:r>
      <w:r w:rsidRPr="00692856">
        <w:rPr>
          <w:sz w:val="24"/>
          <w:szCs w:val="24"/>
        </w:rPr>
        <w:t>1</w:t>
      </w:r>
      <w:r w:rsidR="00945486">
        <w:rPr>
          <w:sz w:val="24"/>
          <w:szCs w:val="24"/>
        </w:rPr>
        <w:t>1</w:t>
      </w:r>
      <w:r w:rsidRPr="00692856">
        <w:rPr>
          <w:sz w:val="24"/>
          <w:szCs w:val="24"/>
        </w:rPr>
        <w:t>ZZ1</w:t>
      </w:r>
      <w:r w:rsidR="00945486">
        <w:rPr>
          <w:sz w:val="24"/>
          <w:szCs w:val="24"/>
        </w:rPr>
        <w:t>36</w:t>
      </w:r>
      <w:r w:rsidRPr="00692856">
        <w:rPr>
          <w:rFonts w:hint="eastAsia"/>
          <w:sz w:val="24"/>
          <w:szCs w:val="24"/>
        </w:rPr>
        <w:t>；</w:t>
      </w:r>
    </w:p>
    <w:p w:rsidR="00E95097" w:rsidRDefault="00E95097" w:rsidP="0094548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上海市科委项目：超精密光学玻</w:t>
      </w:r>
      <w:bookmarkStart w:id="0" w:name="_GoBack"/>
      <w:bookmarkEnd w:id="0"/>
      <w:r w:rsidRPr="00692856">
        <w:rPr>
          <w:rFonts w:hint="eastAsia"/>
          <w:sz w:val="24"/>
          <w:szCs w:val="24"/>
        </w:rPr>
        <w:t>璃磨床性能智能预测与状态监测技术，</w:t>
      </w:r>
      <w:r w:rsidRPr="00692856">
        <w:rPr>
          <w:sz w:val="24"/>
          <w:szCs w:val="24"/>
        </w:rPr>
        <w:t>13160502500</w:t>
      </w:r>
      <w:r w:rsidRPr="00692856">
        <w:rPr>
          <w:rFonts w:hint="eastAsia"/>
          <w:sz w:val="24"/>
          <w:szCs w:val="24"/>
        </w:rPr>
        <w:t>；</w:t>
      </w:r>
    </w:p>
    <w:p w:rsidR="00945486" w:rsidRDefault="00945486" w:rsidP="0094548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上海市科委项目：</w:t>
      </w:r>
      <w:r w:rsidRPr="00945486">
        <w:rPr>
          <w:rFonts w:hint="eastAsia"/>
          <w:sz w:val="24"/>
          <w:szCs w:val="24"/>
        </w:rPr>
        <w:t>精密</w:t>
      </w:r>
      <w:r w:rsidRPr="00945486">
        <w:rPr>
          <w:rFonts w:hint="eastAsia"/>
          <w:sz w:val="24"/>
          <w:szCs w:val="24"/>
        </w:rPr>
        <w:t>/</w:t>
      </w:r>
      <w:r w:rsidRPr="00945486">
        <w:rPr>
          <w:rFonts w:hint="eastAsia"/>
          <w:sz w:val="24"/>
          <w:szCs w:val="24"/>
        </w:rPr>
        <w:t>超精密切削加工关键技术研究</w:t>
      </w:r>
      <w:r w:rsidRPr="00692856">
        <w:rPr>
          <w:rFonts w:hint="eastAsia"/>
          <w:sz w:val="24"/>
          <w:szCs w:val="24"/>
        </w:rPr>
        <w:t>，</w:t>
      </w:r>
      <w:r w:rsidR="003575C2">
        <w:rPr>
          <w:rFonts w:hint="eastAsia"/>
          <w:sz w:val="24"/>
          <w:szCs w:val="24"/>
        </w:rPr>
        <w:t>081105116</w:t>
      </w:r>
      <w:r w:rsidRPr="00692856">
        <w:rPr>
          <w:sz w:val="24"/>
          <w:szCs w:val="24"/>
        </w:rPr>
        <w:t>00</w:t>
      </w:r>
      <w:r w:rsidRPr="00692856">
        <w:rPr>
          <w:rFonts w:hint="eastAsia"/>
          <w:sz w:val="24"/>
          <w:szCs w:val="24"/>
        </w:rPr>
        <w:t>；</w:t>
      </w:r>
    </w:p>
    <w:p w:rsidR="00945486" w:rsidRDefault="00945486" w:rsidP="0094548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692856">
        <w:rPr>
          <w:rFonts w:hint="eastAsia"/>
          <w:sz w:val="24"/>
          <w:szCs w:val="24"/>
        </w:rPr>
        <w:t>上海市科委项目：</w:t>
      </w:r>
      <w:r w:rsidRPr="00945486">
        <w:rPr>
          <w:rFonts w:hint="eastAsia"/>
          <w:sz w:val="24"/>
          <w:szCs w:val="24"/>
        </w:rPr>
        <w:t>上海城市非开挖建造工程技术研究中心</w:t>
      </w:r>
      <w:r w:rsidRPr="00692856">
        <w:rPr>
          <w:rFonts w:hint="eastAsia"/>
          <w:sz w:val="24"/>
          <w:szCs w:val="24"/>
        </w:rPr>
        <w:t>，</w:t>
      </w:r>
      <w:r w:rsidRPr="00692856">
        <w:rPr>
          <w:sz w:val="24"/>
          <w:szCs w:val="24"/>
        </w:rPr>
        <w:t>1</w:t>
      </w:r>
      <w:r>
        <w:rPr>
          <w:sz w:val="24"/>
          <w:szCs w:val="24"/>
        </w:rPr>
        <w:t>2DZ2252300</w:t>
      </w:r>
      <w:r w:rsidRPr="00692856">
        <w:rPr>
          <w:rFonts w:hint="eastAsia"/>
          <w:sz w:val="24"/>
          <w:szCs w:val="24"/>
        </w:rPr>
        <w:t>；</w:t>
      </w:r>
    </w:p>
    <w:p w:rsidR="00361A94" w:rsidRPr="00945486" w:rsidRDefault="00945486" w:rsidP="00945486">
      <w:pPr>
        <w:pStyle w:val="a3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692856">
        <w:rPr>
          <w:rFonts w:hint="eastAsia"/>
          <w:sz w:val="24"/>
          <w:szCs w:val="24"/>
        </w:rPr>
        <w:t>上海市科委项目：</w:t>
      </w:r>
      <w:r>
        <w:rPr>
          <w:rFonts w:hint="eastAsia"/>
          <w:sz w:val="24"/>
          <w:szCs w:val="24"/>
        </w:rPr>
        <w:t>上海预制拼装桥梁建造产业技术创新战略联盟</w:t>
      </w:r>
      <w:r w:rsidRPr="00692856">
        <w:rPr>
          <w:rFonts w:hint="eastAsia"/>
          <w:sz w:val="24"/>
          <w:szCs w:val="24"/>
        </w:rPr>
        <w:t>，</w:t>
      </w:r>
      <w:r w:rsidRPr="00692856">
        <w:rPr>
          <w:sz w:val="24"/>
          <w:szCs w:val="24"/>
        </w:rPr>
        <w:t>1</w:t>
      </w:r>
      <w:r>
        <w:rPr>
          <w:sz w:val="24"/>
          <w:szCs w:val="24"/>
        </w:rPr>
        <w:t>1DZ0511400</w:t>
      </w:r>
      <w:r w:rsidRPr="00692856">
        <w:rPr>
          <w:rFonts w:hint="eastAsia"/>
          <w:sz w:val="24"/>
          <w:szCs w:val="24"/>
        </w:rPr>
        <w:t>；</w:t>
      </w:r>
    </w:p>
    <w:sectPr w:rsidR="00361A94" w:rsidRPr="0094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43" w:rsidRDefault="00754343" w:rsidP="00E95097">
      <w:r>
        <w:separator/>
      </w:r>
    </w:p>
  </w:endnote>
  <w:endnote w:type="continuationSeparator" w:id="0">
    <w:p w:rsidR="00754343" w:rsidRDefault="00754343" w:rsidP="00E9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43" w:rsidRDefault="00754343" w:rsidP="00E95097">
      <w:r>
        <w:separator/>
      </w:r>
    </w:p>
  </w:footnote>
  <w:footnote w:type="continuationSeparator" w:id="0">
    <w:p w:rsidR="00754343" w:rsidRDefault="00754343" w:rsidP="00E9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D0ACB"/>
    <w:multiLevelType w:val="hybridMultilevel"/>
    <w:tmpl w:val="B8D0B7DA"/>
    <w:lvl w:ilvl="0" w:tplc="5AB2C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E1C90"/>
    <w:multiLevelType w:val="hybridMultilevel"/>
    <w:tmpl w:val="0A9E9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0E7585"/>
    <w:multiLevelType w:val="hybridMultilevel"/>
    <w:tmpl w:val="61406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A95CCF"/>
    <w:multiLevelType w:val="hybridMultilevel"/>
    <w:tmpl w:val="8736C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94"/>
    <w:rsid w:val="001F374B"/>
    <w:rsid w:val="003575C2"/>
    <w:rsid w:val="00361A94"/>
    <w:rsid w:val="00542564"/>
    <w:rsid w:val="00692856"/>
    <w:rsid w:val="00754343"/>
    <w:rsid w:val="007848C1"/>
    <w:rsid w:val="007E7B6E"/>
    <w:rsid w:val="00945486"/>
    <w:rsid w:val="00C4482B"/>
    <w:rsid w:val="00E95097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E3F2D-C4C8-48DA-A61B-9CB5465C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95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50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5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50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xx x</cp:lastModifiedBy>
  <cp:revision>2</cp:revision>
  <dcterms:created xsi:type="dcterms:W3CDTF">2014-10-15T06:07:00Z</dcterms:created>
  <dcterms:modified xsi:type="dcterms:W3CDTF">2014-10-15T06:07:00Z</dcterms:modified>
</cp:coreProperties>
</file>